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59:01:0000000:939(9) – 142 м2,</w:t>
            </w:r>
            <w:r>
              <w:rPr>
                <w:highlight w:val="none"/>
              </w:rPr>
            </w:r>
          </w:p>
          <w:p>
            <w:pPr>
              <w:jc w:val="center"/>
            </w:pPr>
            <w:r>
              <w:t xml:space="preserve">59:01:4410083:21 – 61 м2,</w:t>
            </w:r>
            <w:r/>
          </w:p>
          <w:p>
            <w:pPr>
              <w:jc w:val="center"/>
            </w:pPr>
            <w:r>
              <w:t xml:space="preserve">59:01:4410077 - 54 м2,</w:t>
            </w:r>
            <w:r/>
          </w:p>
          <w:p>
            <w:pPr>
              <w:jc w:val="center"/>
            </w:pPr>
            <w:r>
              <w:t xml:space="preserve">59:01:4418026 - 161 м2,</w:t>
            </w:r>
            <w:r/>
          </w:p>
          <w:p>
            <w:pPr>
              <w:jc w:val="center"/>
            </w:pPr>
            <w:r>
              <w:t xml:space="preserve">59:01:4410083 - 102 м2,</w:t>
            </w:r>
            <w:r/>
          </w:p>
          <w:p>
            <w:pPr>
              <w:jc w:val="center"/>
            </w:pPr>
            <w:r>
              <w:t xml:space="preserve">59:01:4410076 - 354 м2,</w:t>
            </w:r>
            <w:r/>
          </w:p>
          <w:p>
            <w:pPr>
              <w:jc w:val="center"/>
              <w:rPr>
                <w:highlight w:val="none"/>
              </w:rPr>
            </w:pPr>
            <w:r>
              <w:t xml:space="preserve">59:01:4410075 - 12 м2</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59:01:4410002:27 (94 кв.м)</w:t>
            </w:r>
            <w:r>
              <w:rPr>
                <w:highlight w:val="none"/>
              </w:rPr>
            </w:r>
          </w:p>
          <w:p>
            <w:pPr>
              <w:jc w:val="center"/>
              <w:rPr>
                <w:highlight w:val="none"/>
              </w:rPr>
            </w:pPr>
            <w:r>
              <w:t xml:space="preserve">59:01:4410002 (10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59:01:1713012:3 (101 м2),</w:t>
            </w:r>
            <w:r/>
          </w:p>
          <w:p>
            <w:pPr>
              <w:jc w:val="center"/>
            </w:pPr>
            <w:r>
              <w:t xml:space="preserve">59:01:1713012 (113 м2)</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59:01:4416087:1</w:t>
            </w:r>
            <w:r/>
          </w:p>
        </w:tc>
        <w:tc>
          <w:tcPr>
            <w:tcW w:w="1876" w:type="dxa"/>
            <w:vAlign w:val="center"/>
            <w:vMerge w:val="restart"/>
            <w:textDirection w:val="lrTb"/>
            <w:noWrap w:val="false"/>
          </w:tcPr>
          <w:p>
            <w:pPr>
              <w:jc w:val="center"/>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59:01:1717119 (67 м2)</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59:01:1717119:1 (190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59:01:4410256:304 – 14 кв.м</w:t>
            </w:r>
            <w:r>
              <w:rPr>
                <w:highlight w:val="none"/>
              </w:rPr>
            </w:r>
          </w:p>
          <w:p>
            <w:pPr>
              <w:jc w:val="center"/>
            </w:pPr>
            <w:r>
              <w:t xml:space="preserve">59:01:4410256:306 –7 кв.м</w:t>
            </w:r>
            <w:r/>
          </w:p>
          <w:p>
            <w:pPr>
              <w:jc w:val="center"/>
            </w:pPr>
            <w:r>
              <w:t xml:space="preserve">59:01:4410256:307 – 57 кв.м</w:t>
            </w:r>
            <w:r/>
          </w:p>
          <w:p>
            <w:pPr>
              <w:jc w:val="center"/>
            </w:pPr>
            <w:r>
              <w:t xml:space="preserve">59:01:4410256:312 -8 кв.м</w:t>
            </w:r>
            <w:r/>
          </w:p>
          <w:p>
            <w:pPr>
              <w:jc w:val="center"/>
            </w:pPr>
            <w:r>
              <w:t xml:space="preserve">59:01:4410256:329 – 465 кв.м</w:t>
            </w:r>
            <w:r/>
          </w:p>
          <w:p>
            <w:pPr>
              <w:jc w:val="center"/>
            </w:pPr>
            <w:r>
              <w:t xml:space="preserve">59:01:4410256:319 – 52 кв.м</w:t>
            </w:r>
            <w:r/>
          </w:p>
          <w:p>
            <w:pPr>
              <w:jc w:val="center"/>
            </w:pPr>
            <w:r>
              <w:t xml:space="preserve">59:01:4410256:286 – 39 кв.м</w:t>
            </w:r>
            <w:r/>
          </w:p>
          <w:p>
            <w:pPr>
              <w:jc w:val="center"/>
            </w:pPr>
            <w:r>
              <w:t xml:space="preserve">59:01:4410256:287 – 782 кв.м</w:t>
            </w:r>
            <w:r/>
          </w:p>
          <w:p>
            <w:pPr>
              <w:jc w:val="center"/>
            </w:pPr>
            <w:r>
              <w:t xml:space="preserve">59:01:4410256:288 – 213 кв.м</w:t>
            </w:r>
            <w:r/>
          </w:p>
          <w:p>
            <w:pPr>
              <w:jc w:val="center"/>
            </w:pPr>
            <w:r>
              <w:t xml:space="preserve">59:01:4410256:289 – 68 кв.м</w:t>
            </w:r>
            <w:r/>
          </w:p>
          <w:p>
            <w:pPr>
              <w:jc w:val="center"/>
            </w:pPr>
            <w:r>
              <w:t xml:space="preserve">59:01:0000000:96513 – 28 кв.м</w:t>
            </w:r>
            <w:r/>
          </w:p>
          <w:p>
            <w:pPr>
              <w:jc w:val="center"/>
              <w:rPr>
                <w:highlight w:val="none"/>
              </w:rPr>
            </w:pPr>
            <w:r>
              <w:t xml:space="preserve">59:01:4410256 – 25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59:01:4311393:75 – 154 кв.м.;</w:t>
            </w:r>
            <w:r>
              <w:rPr>
                <w:highlight w:val="none"/>
              </w:rPr>
            </w:r>
          </w:p>
          <w:p>
            <w:pPr>
              <w:jc w:val="center"/>
            </w:pPr>
            <w:r>
              <w:t xml:space="preserve">59:01:0000000:83053 – 3 кв.м.;</w:t>
            </w:r>
            <w:r/>
          </w:p>
          <w:p>
            <w:pPr>
              <w:jc w:val="center"/>
            </w:pPr>
            <w:r>
              <w:t xml:space="preserve">59:01:0000000:83055 – 1 кв.м.;</w:t>
            </w:r>
            <w:r/>
          </w:p>
          <w:p>
            <w:pPr>
              <w:jc w:val="center"/>
            </w:pPr>
            <w:r>
              <w:t xml:space="preserve">Свободные земли в границах кадастровых</w:t>
            </w:r>
            <w:r/>
          </w:p>
          <w:p>
            <w:pPr>
              <w:jc w:val="center"/>
            </w:pPr>
            <w:r>
              <w:t xml:space="preserve">кварталах:</w:t>
            </w:r>
            <w:r/>
          </w:p>
          <w:p>
            <w:pPr>
              <w:jc w:val="center"/>
            </w:pPr>
            <w:r>
              <w:t xml:space="preserve">59:01:4311393 – 54 кв.м.;</w:t>
            </w:r>
            <w:r/>
          </w:p>
          <w:p>
            <w:pPr>
              <w:jc w:val="center"/>
            </w:pPr>
            <w:r>
              <w:t xml:space="preserve">59:01:4311527 – 74 кв.м.;</w:t>
            </w:r>
            <w:r/>
          </w:p>
          <w:p>
            <w:pPr>
              <w:jc w:val="center"/>
              <w:rPr>
                <w:highlight w:val="none"/>
              </w:rPr>
            </w:pPr>
            <w:r>
              <w:t xml:space="preserve">59:01:4311479 – 422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59:01:3812298 -58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59:01:0000000:93956 – 604 кв.м</w:t>
            </w:r>
            <w:r>
              <w:rPr>
                <w:highlight w:val="none"/>
              </w:rPr>
            </w:r>
          </w:p>
          <w:p>
            <w:pPr>
              <w:jc w:val="center"/>
            </w:pPr>
            <w:r>
              <w:t xml:space="preserve">59:01:0000000:93953 –160 кв.м</w:t>
            </w:r>
            <w:r/>
          </w:p>
          <w:p>
            <w:pPr>
              <w:jc w:val="center"/>
            </w:pPr>
            <w:r>
              <w:t xml:space="preserve">59:01:0000000:698 – 1926 кв.м</w:t>
            </w:r>
            <w:r/>
          </w:p>
          <w:p>
            <w:pPr>
              <w:jc w:val="center"/>
            </w:pPr>
            <w:r>
              <w:t xml:space="preserve">59:01:0000000:89609 -320 кв.м</w:t>
            </w:r>
            <w:r/>
          </w:p>
          <w:p>
            <w:pPr>
              <w:jc w:val="center"/>
            </w:pPr>
            <w:r>
              <w:t xml:space="preserve">59:01:2018035:181 – 1071 кв.м</w:t>
            </w:r>
            <w:r/>
          </w:p>
          <w:p>
            <w:pPr>
              <w:jc w:val="center"/>
            </w:pPr>
            <w:r>
              <w:t xml:space="preserve">59:01:0000000:97318 – 43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11.08.2026 п</w:t>
      </w:r>
      <w:r>
        <w:t xml:space="preserve">о</w:t>
      </w:r>
      <w:r>
        <w:t xml:space="preserve"> 25.08.2026.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203</cp:revision>
  <dcterms:created xsi:type="dcterms:W3CDTF">2023-03-30T08:39:00Z</dcterms:created>
  <dcterms:modified xsi:type="dcterms:W3CDTF">2026-08-06T07:04:29Z</dcterms:modified>
  <cp:version>917504</cp:version>
</cp:coreProperties>
</file>